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13" w:rsidRPr="00AD6E13" w:rsidRDefault="00AD6E13" w:rsidP="00AD6E13">
      <w:pPr>
        <w:spacing w:after="0"/>
        <w:rPr>
          <w:rFonts w:ascii="Times New Roman" w:hAnsi="Times New Roman" w:cs="Times New Roman"/>
          <w:color w:val="666666"/>
          <w:sz w:val="24"/>
          <w:szCs w:val="24"/>
        </w:rPr>
      </w:pPr>
      <w:bookmarkStart w:id="0" w:name="_GoBack"/>
      <w:bookmarkEnd w:id="0"/>
    </w:p>
    <w:p w:rsidR="00AD6E13" w:rsidRPr="00AD6E13" w:rsidRDefault="00AD6E13" w:rsidP="00AD6E13">
      <w:pPr>
        <w:spacing w:after="0" w:line="240" w:lineRule="atLeast"/>
        <w:jc w:val="center"/>
        <w:rPr>
          <w:rFonts w:ascii="Times New Roman" w:hAnsi="Times New Roman" w:cs="Times New Roman"/>
          <w:color w:val="666666"/>
          <w:sz w:val="24"/>
          <w:szCs w:val="24"/>
        </w:rPr>
      </w:pPr>
      <w:r w:rsidRPr="00AD6E13">
        <w:rPr>
          <w:rFonts w:ascii="Times New Roman" w:hAnsi="Times New Roman" w:cs="Times New Roman"/>
          <w:b/>
          <w:bCs/>
          <w:color w:val="666666"/>
          <w:sz w:val="24"/>
          <w:szCs w:val="24"/>
        </w:rPr>
        <w:t>EDİRNE BELEDİYESİ KÜLTÜR MERKEZİ BİNASINDAKİ KONFERANS SALONLARININ TAMAMLAMASIYLA İLGİLİ MİMARİ VE ELEKTRONİK SİSTEMLERİNİN</w:t>
      </w:r>
    </w:p>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b/>
          <w:bCs/>
          <w:color w:val="666666"/>
          <w:sz w:val="24"/>
          <w:szCs w:val="24"/>
          <w:u w:val="single"/>
        </w:rPr>
        <w:t>EDİRNE BELEDİYESİ FEN İŞLERİ MÜDÜRLÜĞÜ</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Style w:val="idarebilgi"/>
          <w:rFonts w:ascii="Times New Roman" w:hAnsi="Times New Roman" w:cs="Times New Roman"/>
          <w:b/>
          <w:bCs/>
          <w:color w:val="0062A8"/>
          <w:sz w:val="24"/>
          <w:szCs w:val="24"/>
        </w:rPr>
        <w:t>Edirne Belediyesi Kültür Merkezi binasındaki konferans salonlarının tamamlamasıyla ilgili Mimari ve Elektronik sistemlerinin</w:t>
      </w:r>
      <w:r w:rsidRPr="00AD6E13">
        <w:rPr>
          <w:rFonts w:ascii="Times New Roman" w:hAnsi="Times New Roman" w:cs="Times New Roman"/>
          <w:color w:val="666666"/>
          <w:sz w:val="24"/>
          <w:szCs w:val="24"/>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2021/177903</w:t>
            </w:r>
          </w:p>
        </w:tc>
      </w:tr>
    </w:tbl>
    <w:p w:rsidR="00AD6E13" w:rsidRPr="00AD6E13" w:rsidRDefault="00AD6E13" w:rsidP="00AD6E13">
      <w:pPr>
        <w:spacing w:after="0" w:line="240" w:lineRule="atLeast"/>
        <w:jc w:val="both"/>
        <w:rPr>
          <w:rFonts w:ascii="Times New Roman" w:hAnsi="Times New Roman" w:cs="Times New Roman"/>
          <w:vanish/>
          <w:color w:val="666666"/>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AD6E13" w:rsidRPr="00AD6E13" w:rsidTr="00AD6E1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lanbaslik"/>
                <w:rFonts w:ascii="Times New Roman" w:hAnsi="Times New Roman" w:cs="Times New Roman"/>
                <w:b/>
                <w:bCs/>
                <w:color w:val="B04935"/>
                <w:sz w:val="24"/>
                <w:szCs w:val="24"/>
              </w:rPr>
              <w:t>1-İdarenin</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a)</w:t>
            </w:r>
            <w:r w:rsidRPr="00AD6E13">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BABADEMIRTAS MAH. TEKKE KAPI CAD. FEN ISLERI MD. 22020 SARAÇHANE EDİRNE MERKEZ/EDİRNE</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b)</w:t>
            </w:r>
            <w:r w:rsidRPr="00AD6E13">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Style w:val="idarebilgi"/>
                <w:rFonts w:ascii="Times New Roman" w:hAnsi="Times New Roman" w:cs="Times New Roman"/>
                <w:b/>
                <w:bCs/>
                <w:color w:val="0062A8"/>
                <w:sz w:val="24"/>
                <w:szCs w:val="24"/>
              </w:rPr>
              <w:t>2842252216</w:t>
            </w:r>
            <w:proofErr w:type="gramEnd"/>
            <w:r w:rsidRPr="00AD6E13">
              <w:rPr>
                <w:rStyle w:val="idarebilgi"/>
                <w:rFonts w:ascii="Times New Roman" w:hAnsi="Times New Roman" w:cs="Times New Roman"/>
                <w:b/>
                <w:bCs/>
                <w:color w:val="0062A8"/>
                <w:sz w:val="24"/>
                <w:szCs w:val="24"/>
              </w:rPr>
              <w:t xml:space="preserve"> - 2842135347</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c)</w:t>
            </w:r>
            <w:r w:rsidRPr="00AD6E13">
              <w:rPr>
                <w:rFonts w:ascii="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fenislerimd@edirne.bel.tr</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ç)</w:t>
            </w:r>
            <w:r w:rsidRPr="00AD6E13">
              <w:rPr>
                <w:rFonts w:ascii="Times New Roman" w:hAnsi="Times New Roman" w:cs="Times New Roman"/>
                <w:sz w:val="24"/>
                <w:szCs w:val="24"/>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https://ekap.kik.gov.tr/EKAP/</w:t>
            </w:r>
          </w:p>
        </w:tc>
      </w:tr>
    </w:tbl>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br/>
      </w:r>
      <w:r w:rsidRPr="00AD6E13">
        <w:rPr>
          <w:rStyle w:val="ilanbaslik"/>
          <w:rFonts w:ascii="Times New Roman" w:hAnsi="Times New Roman" w:cs="Times New Roman"/>
          <w:b/>
          <w:bCs/>
          <w:color w:val="B04935"/>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a)</w:t>
            </w:r>
            <w:r w:rsidRPr="00AD6E13">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28 kalem Mimari İşler, 176 kalem Elektronik Sistemler, Toplam 204 kalem Yapımı İşi</w:t>
            </w:r>
            <w:r w:rsidRPr="00AD6E13">
              <w:rPr>
                <w:rFonts w:ascii="Times New Roman" w:hAnsi="Times New Roman" w:cs="Times New Roman"/>
                <w:b/>
                <w:bCs/>
                <w:color w:val="0062A8"/>
                <w:sz w:val="24"/>
                <w:szCs w:val="24"/>
              </w:rPr>
              <w:br/>
            </w:r>
            <w:r w:rsidRPr="00AD6E13">
              <w:rPr>
                <w:rStyle w:val="idarebilgi"/>
                <w:rFonts w:ascii="Times New Roman" w:hAnsi="Times New Roman" w:cs="Times New Roman"/>
                <w:b/>
                <w:bCs/>
                <w:color w:val="0062A8"/>
                <w:sz w:val="24"/>
                <w:szCs w:val="24"/>
              </w:rPr>
              <w:t xml:space="preserve">Ayrıntılı bilgiye </w:t>
            </w:r>
            <w:proofErr w:type="spellStart"/>
            <w:r w:rsidRPr="00AD6E13">
              <w:rPr>
                <w:rStyle w:val="idarebilgi"/>
                <w:rFonts w:ascii="Times New Roman" w:hAnsi="Times New Roman" w:cs="Times New Roman"/>
                <w:b/>
                <w:bCs/>
                <w:color w:val="0062A8"/>
                <w:sz w:val="24"/>
                <w:szCs w:val="24"/>
              </w:rPr>
              <w:t>EKAP’ta</w:t>
            </w:r>
            <w:proofErr w:type="spellEnd"/>
            <w:r w:rsidRPr="00AD6E13">
              <w:rPr>
                <w:rStyle w:val="idarebilgi"/>
                <w:rFonts w:ascii="Times New Roman" w:hAnsi="Times New Roman" w:cs="Times New Roman"/>
                <w:b/>
                <w:bCs/>
                <w:color w:val="0062A8"/>
                <w:sz w:val="24"/>
                <w:szCs w:val="24"/>
              </w:rPr>
              <w:t xml:space="preserve"> yer alan ihale dokümanı içinde bulunan idari şartnameden ulaşılabilir.</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b)</w:t>
            </w:r>
            <w:r w:rsidRPr="00AD6E13">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Merkez/Edirne</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c)</w:t>
            </w:r>
            <w:r w:rsidRPr="00AD6E13">
              <w:rPr>
                <w:rFonts w:ascii="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Sözleşmenin imzalandığı tarihten itibaren </w:t>
            </w:r>
            <w:r w:rsidRPr="00AD6E13">
              <w:rPr>
                <w:rStyle w:val="idarebilgi"/>
                <w:rFonts w:ascii="Times New Roman" w:hAnsi="Times New Roman" w:cs="Times New Roman"/>
                <w:b/>
                <w:bCs/>
                <w:color w:val="0062A8"/>
                <w:sz w:val="24"/>
                <w:szCs w:val="24"/>
              </w:rPr>
              <w:t>90</w:t>
            </w:r>
            <w:r w:rsidRPr="00AD6E13">
              <w:rPr>
                <w:rFonts w:ascii="Times New Roman" w:hAnsi="Times New Roman" w:cs="Times New Roman"/>
                <w:sz w:val="24"/>
                <w:szCs w:val="24"/>
              </w:rPr>
              <w:t> gün içinde</w:t>
            </w:r>
            <w:r w:rsidRPr="00AD6E13">
              <w:rPr>
                <w:rFonts w:ascii="Times New Roman" w:hAnsi="Times New Roman" w:cs="Times New Roman"/>
                <w:sz w:val="24"/>
                <w:szCs w:val="24"/>
              </w:rPr>
              <w:br/>
              <w:t>yer teslimi yapılarak işe başlanacaktır.</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ç)</w:t>
            </w:r>
            <w:r w:rsidRPr="00AD6E13">
              <w:rPr>
                <w:rFonts w:ascii="Times New Roman" w:hAnsi="Times New Roman" w:cs="Times New Roman"/>
                <w:sz w:val="24"/>
                <w:szCs w:val="24"/>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Yer tesliminden itibaren </w:t>
            </w:r>
            <w:r w:rsidRPr="00AD6E13">
              <w:rPr>
                <w:rStyle w:val="idarebilgi"/>
                <w:rFonts w:ascii="Times New Roman" w:hAnsi="Times New Roman" w:cs="Times New Roman"/>
                <w:b/>
                <w:bCs/>
                <w:color w:val="0062A8"/>
                <w:sz w:val="24"/>
                <w:szCs w:val="24"/>
              </w:rPr>
              <w:t>60 (Altmış) takvim günüdür</w:t>
            </w:r>
            <w:r w:rsidRPr="00AD6E13">
              <w:rPr>
                <w:rFonts w:ascii="Times New Roman" w:hAnsi="Times New Roman" w:cs="Times New Roman"/>
                <w:sz w:val="24"/>
                <w:szCs w:val="24"/>
              </w:rPr>
              <w:t>.</w:t>
            </w:r>
          </w:p>
        </w:tc>
      </w:tr>
    </w:tbl>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br/>
      </w:r>
      <w:r w:rsidRPr="00AD6E13">
        <w:rPr>
          <w:rStyle w:val="ilanbaslik"/>
          <w:rFonts w:ascii="Times New Roman" w:hAnsi="Times New Roman" w:cs="Times New Roman"/>
          <w:b/>
          <w:bCs/>
          <w:color w:val="B04935"/>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a)</w:t>
            </w:r>
            <w:r w:rsidRPr="00AD6E13">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BABADEMIRTAS MAH. TEKKE KAPI CAD. FEN ISLERI MD. 22020 SARAÇHANE EDİRNE MERKEZ</w:t>
            </w:r>
          </w:p>
        </w:tc>
      </w:tr>
      <w:tr w:rsidR="00AD6E13" w:rsidRPr="00AD6E13" w:rsidTr="00AD6E1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b)</w:t>
            </w:r>
            <w:r w:rsidRPr="00AD6E13">
              <w:rPr>
                <w:rFonts w:ascii="Times New Roman" w:hAnsi="Times New Roman" w:cs="Times New Roman"/>
                <w:sz w:val="24"/>
                <w:szCs w:val="24"/>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 xml:space="preserve">22.04.2021 - </w:t>
            </w:r>
            <w:proofErr w:type="gramStart"/>
            <w:r w:rsidRPr="00AD6E13">
              <w:rPr>
                <w:rStyle w:val="idarebilgi"/>
                <w:rFonts w:ascii="Times New Roman" w:hAnsi="Times New Roman" w:cs="Times New Roman"/>
                <w:b/>
                <w:bCs/>
                <w:color w:val="0062A8"/>
                <w:sz w:val="24"/>
                <w:szCs w:val="24"/>
              </w:rPr>
              <w:t>10:00</w:t>
            </w:r>
            <w:proofErr w:type="gramEnd"/>
          </w:p>
        </w:tc>
      </w:tr>
    </w:tbl>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 İhaleye katılabilme şartları ve istenilen belgeler ile yeterlik değerlendirmesinde uygulanacak kriterler:</w:t>
      </w:r>
      <w:r w:rsidRPr="00AD6E13">
        <w:rPr>
          <w:rFonts w:ascii="Times New Roman" w:hAnsi="Times New Roman" w:cs="Times New Roman"/>
          <w:color w:val="666666"/>
          <w:sz w:val="24"/>
          <w:szCs w:val="24"/>
        </w:rPr>
        <w:br/>
      </w:r>
      <w:proofErr w:type="gramStart"/>
      <w:r w:rsidRPr="00AD6E13">
        <w:rPr>
          <w:rFonts w:ascii="Times New Roman" w:hAnsi="Times New Roman" w:cs="Times New Roman"/>
          <w:b/>
          <w:bCs/>
          <w:color w:val="666666"/>
          <w:sz w:val="24"/>
          <w:szCs w:val="24"/>
        </w:rPr>
        <w:t>4.1</w:t>
      </w:r>
      <w:proofErr w:type="gramEnd"/>
      <w:r w:rsidRPr="00AD6E13">
        <w:rPr>
          <w:rFonts w:ascii="Times New Roman" w:hAnsi="Times New Roman" w:cs="Times New Roman"/>
          <w:b/>
          <w:bCs/>
          <w:color w:val="666666"/>
          <w:sz w:val="24"/>
          <w:szCs w:val="24"/>
        </w:rPr>
        <w:t>.</w:t>
      </w:r>
      <w:r w:rsidRPr="00AD6E13">
        <w:rPr>
          <w:rFonts w:ascii="Times New Roman" w:hAnsi="Times New Roman" w:cs="Times New Roman"/>
          <w:color w:val="666666"/>
          <w:sz w:val="24"/>
          <w:szCs w:val="24"/>
        </w:rPr>
        <w:t> İhaleye katılma şartları ve istenilen belgeler:</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4.1.2.</w:t>
      </w:r>
      <w:r w:rsidRPr="00AD6E13">
        <w:rPr>
          <w:rFonts w:ascii="Times New Roman" w:hAnsi="Times New Roman" w:cs="Times New Roman"/>
          <w:color w:val="666666"/>
          <w:sz w:val="24"/>
          <w:szCs w:val="24"/>
        </w:rPr>
        <w:t> Teklif vermeye yetkili olduğunu gösteren İmza Beyannamesi veya İmza Sirküleri.</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4.1.2.1.</w:t>
      </w:r>
      <w:r w:rsidRPr="00AD6E13">
        <w:rPr>
          <w:rFonts w:ascii="Times New Roman" w:hAnsi="Times New Roman" w:cs="Times New Roman"/>
          <w:color w:val="666666"/>
          <w:sz w:val="24"/>
          <w:szCs w:val="24"/>
        </w:rPr>
        <w:t> Gerçek kişi olması halinde, noter tasdikli imza beyannamesi.</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4.1.2.2.</w:t>
      </w:r>
      <w:r w:rsidRPr="00AD6E13">
        <w:rPr>
          <w:rFonts w:ascii="Times New Roman" w:hAnsi="Times New Roman" w:cs="Times New Roman"/>
          <w:color w:val="666666"/>
          <w:sz w:val="24"/>
          <w:szCs w:val="24"/>
        </w:rPr>
        <w:t> Tüzel kişi olması halinde, İdari Şartname ekinde yer alan Tüzel Kişilerde Ortaklık Bilgilerine ve Yönetimdeki Görevlilere İlişkin Son Durumu Gösterir Belge ile tüzel kişiliğin noter tasdikli imza sirküleri,</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4.1.3.</w:t>
      </w:r>
      <w:r w:rsidRPr="00AD6E13">
        <w:rPr>
          <w:rFonts w:ascii="Times New Roman" w:hAnsi="Times New Roman" w:cs="Times New Roman"/>
          <w:color w:val="666666"/>
          <w:sz w:val="24"/>
          <w:szCs w:val="24"/>
        </w:rPr>
        <w:t> Şekli ve içeriği İdari Şartnamede belirlenen teklif mektubu.</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4.1.4.</w:t>
      </w:r>
      <w:r w:rsidRPr="00AD6E13">
        <w:rPr>
          <w:rFonts w:ascii="Times New Roman" w:hAnsi="Times New Roman" w:cs="Times New Roman"/>
          <w:color w:val="666666"/>
          <w:sz w:val="24"/>
          <w:szCs w:val="24"/>
        </w:rPr>
        <w:t> Şekli ve içeriği İdari Şartnamede belirlenen geçici teminat.</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4.1.5</w:t>
      </w:r>
      <w:r w:rsidRPr="00AD6E13">
        <w:rPr>
          <w:rFonts w:ascii="Times New Roman" w:hAnsi="Times New Roman" w:cs="Times New Roman"/>
          <w:color w:val="666666"/>
          <w:sz w:val="24"/>
          <w:szCs w:val="24"/>
        </w:rPr>
        <w:t>İhale konusu işte idarenin onayı ile alt yüklenici çalıştırılabilir. Ancak işin tamamı alt yüklenicilere yaptırılamaz.</w:t>
      </w:r>
      <w:r w:rsidRPr="00AD6E13">
        <w:rPr>
          <w:rFonts w:ascii="Times New Roman" w:hAnsi="Times New Roman" w:cs="Times New Roman"/>
          <w:color w:val="666666"/>
          <w:sz w:val="24"/>
          <w:szCs w:val="24"/>
        </w:rPr>
        <w:br/>
      </w:r>
      <w:proofErr w:type="gramStart"/>
      <w:r w:rsidRPr="00AD6E13">
        <w:rPr>
          <w:rFonts w:ascii="Times New Roman" w:hAnsi="Times New Roman" w:cs="Times New Roman"/>
          <w:b/>
          <w:bCs/>
          <w:color w:val="666666"/>
          <w:sz w:val="24"/>
          <w:szCs w:val="24"/>
        </w:rPr>
        <w:t>4.1.6</w:t>
      </w:r>
      <w:r w:rsidRPr="00AD6E13">
        <w:rPr>
          <w:rFonts w:ascii="Times New Roman" w:hAnsi="Times New Roman" w:cs="Times New Roman"/>
          <w:color w:val="666666"/>
          <w:sz w:val="24"/>
          <w:szCs w:val="24"/>
        </w:rPr>
        <w:t xml:space="preserve"> Tüzel kişi tarafından iş deneyimi göstermek üzere sunulan belgenin, tüzel kişiliğin </w:t>
      </w:r>
      <w:r w:rsidRPr="00AD6E13">
        <w:rPr>
          <w:rFonts w:ascii="Times New Roman" w:hAnsi="Times New Roman" w:cs="Times New Roman"/>
          <w:color w:val="666666"/>
          <w:sz w:val="24"/>
          <w:szCs w:val="24"/>
        </w:rPr>
        <w:lastRenderedPageBreak/>
        <w:t>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 xml:space="preserve">4.2. Ekonomik ve mali yeterliğe ilişkin belgeler ve bu belgelerin taşıması gereken </w:t>
            </w:r>
            <w:proofErr w:type="gramStart"/>
            <w:r w:rsidRPr="00AD6E13">
              <w:rPr>
                <w:rFonts w:ascii="Times New Roman" w:hAnsi="Times New Roman" w:cs="Times New Roman"/>
                <w:b/>
                <w:bCs/>
                <w:sz w:val="24"/>
                <w:szCs w:val="24"/>
              </w:rPr>
              <w:t>kriterler</w:t>
            </w:r>
            <w:proofErr w:type="gramEnd"/>
            <w:r w:rsidRPr="00AD6E13">
              <w:rPr>
                <w:rFonts w:ascii="Times New Roman" w:hAnsi="Times New Roman" w:cs="Times New Roman"/>
                <w:b/>
                <w:bCs/>
                <w:sz w:val="24"/>
                <w:szCs w:val="24"/>
              </w:rPr>
              <w:t>:</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4.2.1 Bankalardan temin edilecek belgeler: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xml:space="preserve">Teklif edilen bedelin % 10 </w:t>
            </w:r>
            <w:proofErr w:type="gramStart"/>
            <w:r w:rsidRPr="00AD6E13">
              <w:rPr>
                <w:rFonts w:ascii="Times New Roman" w:hAnsi="Times New Roman" w:cs="Times New Roman"/>
                <w:sz w:val="24"/>
                <w:szCs w:val="24"/>
              </w:rPr>
              <w:t>dan</w:t>
            </w:r>
            <w:proofErr w:type="gramEnd"/>
            <w:r w:rsidRPr="00AD6E13">
              <w:rPr>
                <w:rFonts w:ascii="Times New Roman" w:hAnsi="Times New Roman" w:cs="Times New Roman"/>
                <w:sz w:val="24"/>
                <w:szCs w:val="24"/>
              </w:rPr>
              <w:t xml:space="preserve"> az olmamak üzere istekli tarafından belirlenecek tutarda bankalar nezdindeki kullanılmamış nakdi veya </w:t>
            </w:r>
            <w:proofErr w:type="spellStart"/>
            <w:r w:rsidRPr="00AD6E13">
              <w:rPr>
                <w:rFonts w:ascii="Times New Roman" w:hAnsi="Times New Roman" w:cs="Times New Roman"/>
                <w:sz w:val="24"/>
                <w:szCs w:val="24"/>
              </w:rPr>
              <w:t>gayrinakdi</w:t>
            </w:r>
            <w:proofErr w:type="spellEnd"/>
            <w:r w:rsidRPr="00AD6E13">
              <w:rPr>
                <w:rFonts w:ascii="Times New Roman" w:hAnsi="Times New Roman" w:cs="Times New Roman"/>
                <w:sz w:val="24"/>
                <w:szCs w:val="24"/>
              </w:rPr>
              <w:t xml:space="preserve"> kredisini ya da üzerinde kısıtlama bulunmayan mevduatını gösteren banka referans mektubu,</w:t>
            </w:r>
            <w:r w:rsidRPr="00AD6E13">
              <w:rPr>
                <w:rFonts w:ascii="Times New Roman" w:hAnsi="Times New Roman" w:cs="Times New Roman"/>
                <w:sz w:val="24"/>
                <w:szCs w:val="24"/>
              </w:rPr>
              <w:br/>
              <w:t>Bu kriterler, mevduat ve kredi tutarları toplanmak ya da birden fazla banka referans mektubu sunulmak suretiyle de sağlanabilir.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 xml:space="preserve">4.2.2. İsteklinin ihalenin yapıldığı yıldan önceki yıla ait </w:t>
            </w:r>
            <w:proofErr w:type="gramStart"/>
            <w:r w:rsidRPr="00AD6E13">
              <w:rPr>
                <w:rFonts w:ascii="Times New Roman" w:hAnsi="Times New Roman" w:cs="Times New Roman"/>
                <w:b/>
                <w:bCs/>
                <w:sz w:val="24"/>
                <w:szCs w:val="24"/>
              </w:rPr>
              <w:t>yıl sonu</w:t>
            </w:r>
            <w:proofErr w:type="gramEnd"/>
            <w:r w:rsidRPr="00AD6E13">
              <w:rPr>
                <w:rFonts w:ascii="Times New Roman" w:hAnsi="Times New Roman" w:cs="Times New Roman"/>
                <w:b/>
                <w:bCs/>
                <w:sz w:val="24"/>
                <w:szCs w:val="24"/>
              </w:rPr>
              <w:t xml:space="preserve"> bilançosu veya eşdeğer belgeleri:</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xml:space="preserve">İsteklinin ihalenin yapıldığı yıldan önceki yıla ait </w:t>
            </w:r>
            <w:proofErr w:type="gramStart"/>
            <w:r w:rsidRPr="00AD6E13">
              <w:rPr>
                <w:rFonts w:ascii="Times New Roman" w:hAnsi="Times New Roman" w:cs="Times New Roman"/>
                <w:sz w:val="24"/>
                <w:szCs w:val="24"/>
              </w:rPr>
              <w:t>yıl sonu</w:t>
            </w:r>
            <w:proofErr w:type="gramEnd"/>
            <w:r w:rsidRPr="00AD6E13">
              <w:rPr>
                <w:rFonts w:ascii="Times New Roman" w:hAnsi="Times New Roman" w:cs="Times New Roman"/>
                <w:sz w:val="24"/>
                <w:szCs w:val="24"/>
              </w:rPr>
              <w:t xml:space="preserve"> bilançosu veya eşdeğer belgeleri;</w:t>
            </w:r>
            <w:r w:rsidRPr="00AD6E13">
              <w:rPr>
                <w:rFonts w:ascii="Times New Roman" w:hAnsi="Times New Roman" w:cs="Times New Roman"/>
                <w:sz w:val="24"/>
                <w:szCs w:val="24"/>
              </w:rPr>
              <w:br/>
              <w:t>a) İlgili mevzuatı uyarınca bilançosunu yayımlatma zorunluluğu olan istekliler yıl sonu bilançosunu veya bilançonun gerekli kriterlerin sağlandığını gösteren bölümlerini,</w:t>
            </w:r>
            <w:r w:rsidRPr="00AD6E13">
              <w:rPr>
                <w:rFonts w:ascii="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D6E13">
              <w:rPr>
                <w:rFonts w:ascii="Times New Roman" w:hAnsi="Times New Roman" w:cs="Times New Roman"/>
                <w:sz w:val="24"/>
                <w:szCs w:val="24"/>
              </w:rPr>
              <w:br/>
              <w:t>Sunulan bilanço veya eşdeğer belgelerde;</w:t>
            </w:r>
            <w:r w:rsidRPr="00AD6E13">
              <w:rPr>
                <w:rFonts w:ascii="Times New Roman" w:hAnsi="Times New Roman" w:cs="Times New Roman"/>
                <w:sz w:val="24"/>
                <w:szCs w:val="24"/>
              </w:rPr>
              <w:br/>
              <w:t>a) Cari oranın (dönen varlıklar / kısa vadeli borçlar) en az 0,75 olması,</w:t>
            </w:r>
            <w:r w:rsidRPr="00AD6E13">
              <w:rPr>
                <w:rFonts w:ascii="Times New Roman" w:hAnsi="Times New Roman" w:cs="Times New Roman"/>
                <w:sz w:val="24"/>
                <w:szCs w:val="24"/>
              </w:rPr>
              <w:br/>
              <w:t>b) Öz kaynak oranının (öz kaynaklar/ toplam aktif) en az 0,15 olması,</w:t>
            </w:r>
            <w:r w:rsidRPr="00AD6E13">
              <w:rPr>
                <w:rFonts w:ascii="Times New Roman" w:hAnsi="Times New Roman" w:cs="Times New Roman"/>
                <w:sz w:val="24"/>
                <w:szCs w:val="24"/>
              </w:rPr>
              <w:br/>
              <w:t xml:space="preserve">c) Kısa vadeli banka borçlarının öz kaynaklara oranının 0,50’den küçük olması, yeterlik kriterleridir ve bu üç </w:t>
            </w:r>
            <w:proofErr w:type="gramStart"/>
            <w:r w:rsidRPr="00AD6E13">
              <w:rPr>
                <w:rFonts w:ascii="Times New Roman" w:hAnsi="Times New Roman" w:cs="Times New Roman"/>
                <w:sz w:val="24"/>
                <w:szCs w:val="24"/>
              </w:rPr>
              <w:t>kriter</w:t>
            </w:r>
            <w:proofErr w:type="gramEnd"/>
            <w:r w:rsidRPr="00AD6E13">
              <w:rPr>
                <w:rFonts w:ascii="Times New Roman" w:hAnsi="Times New Roman" w:cs="Times New Roman"/>
                <w:sz w:val="24"/>
                <w:szCs w:val="24"/>
              </w:rPr>
              <w:t xml:space="preserve"> birlikte aranır.</w:t>
            </w:r>
            <w:r w:rsidRPr="00AD6E13">
              <w:rPr>
                <w:rFonts w:ascii="Times New Roman" w:hAnsi="Times New Roman" w:cs="Times New Roman"/>
                <w:sz w:val="24"/>
                <w:szCs w:val="24"/>
              </w:rPr>
              <w:br/>
              <w:t xml:space="preserve">Yukarıda belirtilen </w:t>
            </w:r>
            <w:proofErr w:type="gramStart"/>
            <w:r w:rsidRPr="00AD6E13">
              <w:rPr>
                <w:rFonts w:ascii="Times New Roman" w:hAnsi="Times New Roman" w:cs="Times New Roman"/>
                <w:sz w:val="24"/>
                <w:szCs w:val="24"/>
              </w:rPr>
              <w:t>kriterleri</w:t>
            </w:r>
            <w:proofErr w:type="gramEnd"/>
            <w:r w:rsidRPr="00AD6E13">
              <w:rPr>
                <w:rFonts w:ascii="Times New Roman" w:hAnsi="Times New Roman" w:cs="Times New Roman"/>
                <w:sz w:val="24"/>
                <w:szCs w:val="24"/>
              </w:rPr>
              <w:t xml:space="preserve"> bir önceki yılda sağlayamayanlar, son üç yıla kadar olan yılların belgelerini sunabilirler. Bu takdirde belgeleri sunulan yılların parasal tutarlarının ortalaması üzerinden yeterlik </w:t>
            </w:r>
            <w:proofErr w:type="gramStart"/>
            <w:r w:rsidRPr="00AD6E13">
              <w:rPr>
                <w:rFonts w:ascii="Times New Roman" w:hAnsi="Times New Roman" w:cs="Times New Roman"/>
                <w:sz w:val="24"/>
                <w:szCs w:val="24"/>
              </w:rPr>
              <w:t>kriterlerinin</w:t>
            </w:r>
            <w:proofErr w:type="gramEnd"/>
            <w:r w:rsidRPr="00AD6E13">
              <w:rPr>
                <w:rFonts w:ascii="Times New Roman" w:hAnsi="Times New Roman" w:cs="Times New Roman"/>
                <w:sz w:val="24"/>
                <w:szCs w:val="24"/>
              </w:rPr>
              <w:t xml:space="preserve"> sağlanıp sağlanmadığına bakılır.</w:t>
            </w:r>
            <w:r w:rsidRPr="00AD6E13">
              <w:rPr>
                <w:rFonts w:ascii="Times New Roman" w:hAnsi="Times New Roman" w:cs="Times New Roman"/>
                <w:sz w:val="24"/>
                <w:szCs w:val="24"/>
              </w:rPr>
              <w:br/>
              <w:t xml:space="preserve">İhale veya son başvuru tarihi yılın ilk dört ayında olan ihalelerde, bir önceki yıla ait belgelerini sunmayanlar, iki önceki yıla ait belgelerini sunabilirler. Bu belgelerde, yeterlik </w:t>
            </w:r>
            <w:proofErr w:type="gramStart"/>
            <w:r w:rsidRPr="00AD6E13">
              <w:rPr>
                <w:rFonts w:ascii="Times New Roman" w:hAnsi="Times New Roman" w:cs="Times New Roman"/>
                <w:sz w:val="24"/>
                <w:szCs w:val="24"/>
              </w:rPr>
              <w:t>kriterini</w:t>
            </w:r>
            <w:proofErr w:type="gramEnd"/>
            <w:r w:rsidRPr="00AD6E13">
              <w:rPr>
                <w:rFonts w:ascii="Times New Roman" w:hAnsi="Times New Roman" w:cs="Times New Roman"/>
                <w:sz w:val="24"/>
                <w:szCs w:val="24"/>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D6E13">
              <w:rPr>
                <w:rFonts w:ascii="Times New Roman" w:hAnsi="Times New Roman" w:cs="Times New Roman"/>
                <w:sz w:val="24"/>
                <w:szCs w:val="24"/>
              </w:rPr>
              <w:t>kriterlerinin</w:t>
            </w:r>
            <w:proofErr w:type="gramEnd"/>
            <w:r w:rsidRPr="00AD6E13">
              <w:rPr>
                <w:rFonts w:ascii="Times New Roman" w:hAnsi="Times New Roman" w:cs="Times New Roman"/>
                <w:sz w:val="24"/>
                <w:szCs w:val="24"/>
              </w:rPr>
              <w:t xml:space="preserve"> sağlanıp sağlanmadığına bakılır.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4.2.3. İş hacmini gösteren belgeler: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İsteklinin ihalenin yapıldığı yıldan önceki yıla ait, aşağıda belirtilen belgelerden birini sunması yeterlidir;</w:t>
            </w:r>
            <w:r w:rsidRPr="00AD6E13">
              <w:rPr>
                <w:rFonts w:ascii="Times New Roman" w:hAnsi="Times New Roman" w:cs="Times New Roman"/>
                <w:sz w:val="24"/>
                <w:szCs w:val="24"/>
              </w:rPr>
              <w:br/>
              <w:t>a</w:t>
            </w:r>
            <w:proofErr w:type="gramStart"/>
            <w:r w:rsidRPr="00AD6E13">
              <w:rPr>
                <w:rFonts w:ascii="Times New Roman" w:hAnsi="Times New Roman" w:cs="Times New Roman"/>
                <w:sz w:val="24"/>
                <w:szCs w:val="24"/>
              </w:rPr>
              <w:t>)</w:t>
            </w:r>
            <w:proofErr w:type="gramEnd"/>
            <w:r w:rsidRPr="00AD6E13">
              <w:rPr>
                <w:rFonts w:ascii="Times New Roman" w:hAnsi="Times New Roman" w:cs="Times New Roman"/>
                <w:sz w:val="24"/>
                <w:szCs w:val="24"/>
              </w:rPr>
              <w:t xml:space="preserve"> Toplam cirosunu gösteren gelir tablosu,</w:t>
            </w:r>
            <w:r w:rsidRPr="00AD6E13">
              <w:rPr>
                <w:rFonts w:ascii="Times New Roman" w:hAnsi="Times New Roman" w:cs="Times New Roman"/>
                <w:sz w:val="24"/>
                <w:szCs w:val="24"/>
              </w:rPr>
              <w:br/>
              <w:t>b) Yapım işleri cirosunu gösteren belgeler,</w:t>
            </w:r>
            <w:r w:rsidRPr="00AD6E13">
              <w:rPr>
                <w:rFonts w:ascii="Times New Roman" w:hAnsi="Times New Roman" w:cs="Times New Roman"/>
                <w:sz w:val="24"/>
                <w:szCs w:val="24"/>
              </w:rPr>
              <w:br/>
              <w:t xml:space="preserve">İsteklinin cirosunun teklif ettiği bedelin % 25 inden, yapım işleri cirosunun ise teklif edilen bedelin % 15 inden az olmaması gerekir. Bu </w:t>
            </w:r>
            <w:proofErr w:type="gramStart"/>
            <w:r w:rsidRPr="00AD6E13">
              <w:rPr>
                <w:rFonts w:ascii="Times New Roman" w:hAnsi="Times New Roman" w:cs="Times New Roman"/>
                <w:sz w:val="24"/>
                <w:szCs w:val="24"/>
              </w:rPr>
              <w:t>kriterlerden</w:t>
            </w:r>
            <w:proofErr w:type="gramEnd"/>
            <w:r w:rsidRPr="00AD6E13">
              <w:rPr>
                <w:rFonts w:ascii="Times New Roman" w:hAnsi="Times New Roman" w:cs="Times New Roman"/>
                <w:sz w:val="24"/>
                <w:szCs w:val="24"/>
              </w:rPr>
              <w:t xml:space="preserve"> herhangi birini sağlayan ve sağladığı kritere ilişkin belgeyi sunan istekli yeterli kabul edilecektir.</w:t>
            </w:r>
            <w:r w:rsidRPr="00AD6E13">
              <w:rPr>
                <w:rFonts w:ascii="Times New Roman" w:hAnsi="Times New Roman" w:cs="Times New Roman"/>
                <w:sz w:val="24"/>
                <w:szCs w:val="24"/>
              </w:rPr>
              <w:br/>
              <w:t xml:space="preserve">Bu </w:t>
            </w:r>
            <w:proofErr w:type="gramStart"/>
            <w:r w:rsidRPr="00AD6E13">
              <w:rPr>
                <w:rFonts w:ascii="Times New Roman" w:hAnsi="Times New Roman" w:cs="Times New Roman"/>
                <w:sz w:val="24"/>
                <w:szCs w:val="24"/>
              </w:rPr>
              <w:t>kriterleri</w:t>
            </w:r>
            <w:proofErr w:type="gramEnd"/>
            <w:r w:rsidRPr="00AD6E13">
              <w:rPr>
                <w:rFonts w:ascii="Times New Roman" w:hAnsi="Times New Roman" w:cs="Times New Roman"/>
                <w:sz w:val="24"/>
                <w:szCs w:val="24"/>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D6E13">
              <w:rPr>
                <w:rFonts w:ascii="Times New Roman" w:hAnsi="Times New Roman" w:cs="Times New Roman"/>
                <w:sz w:val="24"/>
                <w:szCs w:val="24"/>
              </w:rPr>
              <w:t>kriterlerinin</w:t>
            </w:r>
            <w:proofErr w:type="gramEnd"/>
            <w:r w:rsidRPr="00AD6E13">
              <w:rPr>
                <w:rFonts w:ascii="Times New Roman" w:hAnsi="Times New Roman" w:cs="Times New Roman"/>
                <w:sz w:val="24"/>
                <w:szCs w:val="24"/>
              </w:rPr>
              <w:t xml:space="preserve"> sağlanıp sağlanmadığına bakılır.</w:t>
            </w:r>
            <w:r w:rsidRPr="00AD6E13">
              <w:rPr>
                <w:rFonts w:ascii="Times New Roman" w:hAnsi="Times New Roman" w:cs="Times New Roman"/>
                <w:sz w:val="24"/>
                <w:szCs w:val="24"/>
              </w:rPr>
              <w:br/>
            </w:r>
            <w:r w:rsidRPr="00AD6E13">
              <w:rPr>
                <w:rFonts w:ascii="Times New Roman" w:hAnsi="Times New Roman" w:cs="Times New Roman"/>
                <w:sz w:val="24"/>
                <w:szCs w:val="24"/>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w:t>
            </w:r>
            <w:r w:rsidRPr="00AD6E13">
              <w:rPr>
                <w:rFonts w:ascii="Times New Roman" w:hAnsi="Times New Roman" w:cs="Times New Roman"/>
                <w:sz w:val="24"/>
                <w:szCs w:val="24"/>
              </w:rPr>
              <w:lastRenderedPageBreak/>
              <w:t xml:space="preserve">kadarki gelir tabloları sunulabilir ve bu durumda gelir tabloları sunulan yılların parasal tutarlarının ortalaması üzerinden yeterlik </w:t>
            </w:r>
            <w:proofErr w:type="gramStart"/>
            <w:r w:rsidRPr="00AD6E13">
              <w:rPr>
                <w:rFonts w:ascii="Times New Roman" w:hAnsi="Times New Roman" w:cs="Times New Roman"/>
                <w:sz w:val="24"/>
                <w:szCs w:val="24"/>
              </w:rPr>
              <w:t>kriterlerinin</w:t>
            </w:r>
            <w:proofErr w:type="gramEnd"/>
            <w:r w:rsidRPr="00AD6E13">
              <w:rPr>
                <w:rFonts w:ascii="Times New Roman" w:hAnsi="Times New Roman" w:cs="Times New Roman"/>
                <w:sz w:val="24"/>
                <w:szCs w:val="24"/>
              </w:rPr>
              <w:t xml:space="preserve"> sağlanıp sağlanmadığına bakılır.</w:t>
            </w:r>
          </w:p>
        </w:tc>
      </w:tr>
    </w:tbl>
    <w:p w:rsidR="00AD6E13" w:rsidRPr="00AD6E13" w:rsidRDefault="00AD6E13" w:rsidP="00AD6E13">
      <w:pPr>
        <w:spacing w:after="0" w:line="240" w:lineRule="atLeast"/>
        <w:jc w:val="both"/>
        <w:rPr>
          <w:rFonts w:ascii="Times New Roman" w:hAnsi="Times New Roman" w:cs="Times New Roman"/>
          <w:color w:val="666666"/>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 xml:space="preserve">4.3. Mesleki ve Teknik yeterliğe ilişkin belgeler ve bu belgelerin taşıması gereken </w:t>
            </w:r>
            <w:proofErr w:type="gramStart"/>
            <w:r w:rsidRPr="00AD6E13">
              <w:rPr>
                <w:rFonts w:ascii="Times New Roman" w:hAnsi="Times New Roman" w:cs="Times New Roman"/>
                <w:b/>
                <w:bCs/>
                <w:sz w:val="24"/>
                <w:szCs w:val="24"/>
              </w:rPr>
              <w:t>kriterler</w:t>
            </w:r>
            <w:proofErr w:type="gramEnd"/>
            <w:r w:rsidRPr="00AD6E13">
              <w:rPr>
                <w:rFonts w:ascii="Times New Roman" w:hAnsi="Times New Roman" w:cs="Times New Roman"/>
                <w:b/>
                <w:bCs/>
                <w:sz w:val="24"/>
                <w:szCs w:val="24"/>
              </w:rPr>
              <w:t>:</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4.3.1. İş deneyim belgeleri:</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Son on beş yıl içinde bedel içeren bir sözleşme kapsamında taahhüt edilen ve teklif edilen bedelin </w:t>
            </w:r>
            <w:r w:rsidRPr="00AD6E13">
              <w:rPr>
                <w:rStyle w:val="idarebilgi"/>
                <w:rFonts w:ascii="Times New Roman" w:hAnsi="Times New Roman" w:cs="Times New Roman"/>
                <w:b/>
                <w:bCs/>
                <w:color w:val="0062A8"/>
                <w:sz w:val="24"/>
                <w:szCs w:val="24"/>
              </w:rPr>
              <w:t>% 80</w:t>
            </w:r>
            <w:r w:rsidRPr="00AD6E13">
              <w:rPr>
                <w:rFonts w:ascii="Times New Roman" w:hAnsi="Times New Roman" w:cs="Times New Roman"/>
                <w:sz w:val="24"/>
                <w:szCs w:val="24"/>
              </w:rPr>
              <w:t> oranından az olmamak üzere ihale konusu iş veya benzer işlere ilişkin iş deneyimini gösteren belgeler.</w:t>
            </w:r>
          </w:p>
        </w:tc>
      </w:tr>
    </w:tbl>
    <w:p w:rsidR="00AD6E13" w:rsidRPr="00AD6E13" w:rsidRDefault="00AD6E13" w:rsidP="00AD6E13">
      <w:pPr>
        <w:spacing w:after="0" w:line="240" w:lineRule="atLeast"/>
        <w:jc w:val="both"/>
        <w:rPr>
          <w:rFonts w:ascii="Times New Roman" w:hAnsi="Times New Roman" w:cs="Times New Roman"/>
          <w:color w:val="666666"/>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4.4.Bu ihalede benzer iş olarak kabul edilecek işler ve benzer işlere denk sayılacak mühendislik ve mimarlık bölümleri:</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4.4.1.</w:t>
            </w:r>
            <w:r w:rsidRPr="00AD6E13">
              <w:rPr>
                <w:rFonts w:ascii="Times New Roman" w:hAnsi="Times New Roman" w:cs="Times New Roman"/>
                <w:sz w:val="24"/>
                <w:szCs w:val="24"/>
              </w:rPr>
              <w:t> Bu ihalede benzer iş olarak kabul edilecek işler: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(B)-III. GRUP: BİNA İŞLERİ benzer iş olarak kabul edilecektir.</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b/>
                <w:bCs/>
                <w:sz w:val="24"/>
                <w:szCs w:val="24"/>
              </w:rPr>
              <w:t>4.4.2.</w:t>
            </w:r>
            <w:r w:rsidRPr="00AD6E13">
              <w:rPr>
                <w:rFonts w:ascii="Times New Roman" w:hAnsi="Times New Roman" w:cs="Times New Roman"/>
                <w:sz w:val="24"/>
                <w:szCs w:val="24"/>
              </w:rPr>
              <w:t> Benzer işe denk sayılacak mühendislik veya mimarlık bölümleri:</w:t>
            </w:r>
          </w:p>
        </w:tc>
      </w:tr>
      <w:tr w:rsidR="00AD6E13" w:rsidRPr="00AD6E13" w:rsidTr="00AD6E1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Style w:val="idarebilgi"/>
                <w:rFonts w:ascii="Times New Roman" w:hAnsi="Times New Roman" w:cs="Times New Roman"/>
                <w:b/>
                <w:bCs/>
                <w:color w:val="0062A8"/>
                <w:sz w:val="24"/>
                <w:szCs w:val="24"/>
              </w:rPr>
              <w:t>Mimar veya Elektrik-Elektronik Mühendisi</w:t>
            </w:r>
          </w:p>
        </w:tc>
      </w:tr>
    </w:tbl>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5.</w:t>
      </w:r>
      <w:r w:rsidRPr="00AD6E13">
        <w:rPr>
          <w:rFonts w:ascii="Times New Roman" w:hAnsi="Times New Roman" w:cs="Times New Roman"/>
          <w:color w:val="666666"/>
          <w:sz w:val="24"/>
          <w:szCs w:val="24"/>
        </w:rPr>
        <w:t>Ekonomik açıdan en avantajlı teklif fiyatla birlikte fiyat dışındaki unsurlar da dikkate alınarak belirlenecektir.</w:t>
      </w:r>
    </w:p>
    <w:p w:rsidR="00AD6E13" w:rsidRPr="00AD6E13" w:rsidRDefault="00AD6E13" w:rsidP="00AD6E13">
      <w:pPr>
        <w:pStyle w:val="NormalWeb"/>
        <w:spacing w:before="0" w:beforeAutospacing="0" w:after="0" w:afterAutospacing="0" w:line="240" w:lineRule="atLeast"/>
        <w:jc w:val="both"/>
        <w:rPr>
          <w:b/>
          <w:bCs/>
          <w:color w:val="0062A8"/>
        </w:rPr>
      </w:pPr>
      <w:proofErr w:type="gramStart"/>
      <w:r w:rsidRPr="00AD6E13">
        <w:rPr>
          <w:b/>
          <w:bCs/>
          <w:color w:val="0062A8"/>
        </w:rPr>
        <w:t>A .Değerlendirme</w:t>
      </w:r>
      <w:proofErr w:type="gramEnd"/>
      <w:r w:rsidRPr="00AD6E13">
        <w:rPr>
          <w:b/>
          <w:bCs/>
          <w:color w:val="0062A8"/>
        </w:rPr>
        <w:t xml:space="preserve"> İsteklinin “Teklif Fiyatı” İle “Kalite Ve Teknik Değer Nitelik ”Üzerinden Alacağı Puanlar Toplanmak Suretiyle Yapılacaktır.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A.1. TEKLİF FİYATI PUANLAMASI</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Teklif fiyatı puanlaması 50 tam puan üzerinden yapılacaktır. Geçerli teklif veren istekliler arasında teklif edilen en düşük teklif fiyatı sahibi istekli 50 puan alacak olup, diğer isteklilere ait teklif puanları; TP = (</w:t>
      </w:r>
      <w:proofErr w:type="spellStart"/>
      <w:r w:rsidRPr="00AD6E13">
        <w:rPr>
          <w:b/>
          <w:bCs/>
          <w:color w:val="0062A8"/>
        </w:rPr>
        <w:t>TFmin</w:t>
      </w:r>
      <w:proofErr w:type="spellEnd"/>
      <w:r w:rsidRPr="00AD6E13">
        <w:rPr>
          <w:b/>
          <w:bCs/>
          <w:color w:val="0062A8"/>
        </w:rPr>
        <w:t xml:space="preserve"> x 50) / TF formülü ile hesaplanacaktır.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Bu formülde;</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TP: Teklif puanı,</w:t>
      </w:r>
    </w:p>
    <w:p w:rsidR="00AD6E13" w:rsidRPr="00AD6E13" w:rsidRDefault="00AD6E13" w:rsidP="00AD6E13">
      <w:pPr>
        <w:pStyle w:val="NormalWeb"/>
        <w:spacing w:before="0" w:beforeAutospacing="0" w:after="0" w:afterAutospacing="0" w:line="240" w:lineRule="atLeast"/>
        <w:jc w:val="both"/>
        <w:rPr>
          <w:b/>
          <w:bCs/>
          <w:color w:val="0062A8"/>
        </w:rPr>
      </w:pPr>
      <w:proofErr w:type="spellStart"/>
      <w:r w:rsidRPr="00AD6E13">
        <w:rPr>
          <w:b/>
          <w:bCs/>
          <w:color w:val="0062A8"/>
        </w:rPr>
        <w:t>TFmin</w:t>
      </w:r>
      <w:proofErr w:type="spellEnd"/>
      <w:r w:rsidRPr="00AD6E13">
        <w:rPr>
          <w:b/>
          <w:bCs/>
          <w:color w:val="0062A8"/>
        </w:rPr>
        <w:t>: Geçerli teklifler içinden istekliler arasında teklif edilen en düşük teklif fiyatı,</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TF: İsteklinin teklif fiyatı,</w:t>
      </w:r>
    </w:p>
    <w:p w:rsidR="00AD6E13" w:rsidRPr="00AD6E13" w:rsidRDefault="00AD6E13" w:rsidP="00AD6E13">
      <w:pPr>
        <w:pStyle w:val="NormalWeb"/>
        <w:spacing w:before="0" w:beforeAutospacing="0" w:after="0" w:afterAutospacing="0" w:line="240" w:lineRule="atLeast"/>
        <w:jc w:val="both"/>
        <w:rPr>
          <w:b/>
          <w:bCs/>
          <w:color w:val="0062A8"/>
        </w:rPr>
      </w:pPr>
      <w:proofErr w:type="gramStart"/>
      <w:r w:rsidRPr="00AD6E13">
        <w:rPr>
          <w:b/>
          <w:bCs/>
          <w:color w:val="0062A8"/>
        </w:rPr>
        <w:t>ifade</w:t>
      </w:r>
      <w:proofErr w:type="gramEnd"/>
      <w:r w:rsidRPr="00AD6E13">
        <w:rPr>
          <w:b/>
          <w:bCs/>
          <w:color w:val="0062A8"/>
        </w:rPr>
        <w:t xml:space="preserve"> eder.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A.2. KALİTE VE TEKNİK DEĞER NİTELİK PUANLAMASI  (50 puan)</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Kalite ve teknik değer nitelik puanlaması 50 tam puan üzerinden yapılacaktır. Geçerli teklif veren isteklilere ait kalite ve teknik değer nitelik puanlamasına konu iş kalemleri aşağıdaki tabloda gösterilmiştir.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Yeterlilik belgeleri </w:t>
      </w:r>
      <w:proofErr w:type="gramStart"/>
      <w:r w:rsidRPr="00AD6E13">
        <w:rPr>
          <w:b/>
          <w:bCs/>
          <w:color w:val="0062A8"/>
        </w:rPr>
        <w:t>haricinde ;</w:t>
      </w:r>
      <w:proofErr w:type="gramEnd"/>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1) İSTEKLİNİN SUNACAĞI İŞ DENEYİM BELGESİ, GÜNCELLENMİŞ HALİYLE TEKLİF ETTİĞİ BEDELİN %100’ ÜNÜ KARŞILAMASI ŞARTIYLA; BÜNYESİNDE SES, IŞIK, GÖRÜNTÜLEME, AKUSTİK, AYDINLATMA, </w:t>
      </w:r>
      <w:proofErr w:type="gramStart"/>
      <w:r w:rsidRPr="00AD6E13">
        <w:rPr>
          <w:b/>
          <w:bCs/>
          <w:color w:val="0062A8"/>
        </w:rPr>
        <w:t>DAHİLİ</w:t>
      </w:r>
      <w:proofErr w:type="gramEnd"/>
      <w:r w:rsidRPr="00AD6E13">
        <w:rPr>
          <w:b/>
          <w:bCs/>
          <w:color w:val="0062A8"/>
        </w:rPr>
        <w:t xml:space="preserve"> ANONS, GÜVENLİK (KAMERA) SİSTEMLERİNİN TÜMÜNÜ KAPSAYAN İŞLERİN BULUNMASI HALİNDE 10 PUAN ALACAKTIR. İDARE, İŞ DENEYİM BELGESİNİN İNCELEMESİNİ İŞE AİT PROJE VE HAKEDİŞ İCMAİLLERİNDEN YAPACAKTIR.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Birim fiyat teklif cetvelinde;</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AKM.MM.17- AKM.MM.02- </w:t>
      </w:r>
      <w:proofErr w:type="gramStart"/>
      <w:r w:rsidRPr="00AD6E13">
        <w:rPr>
          <w:b/>
          <w:bCs/>
          <w:color w:val="0062A8"/>
        </w:rPr>
        <w:t>EAK.S</w:t>
      </w:r>
      <w:proofErr w:type="gramEnd"/>
      <w:r w:rsidRPr="00AD6E13">
        <w:rPr>
          <w:b/>
          <w:bCs/>
          <w:color w:val="0062A8"/>
        </w:rPr>
        <w:t xml:space="preserve">.01- EAK.S.02- EAK.S.39- EAK.K.02- AKM.MM.18- AKM.MM.19- AKM.MM.01- EAK.G.17- AKM.MM.26- EAK.H.18- EAK.S.08- EAK.S.09-  EAK.L.08- A.K.M. ZA.ASANSÖR- AKM.MM.28- EAK.L.10- AKM.MM.06- EAK.KSS.01- EAK.G.08- AKM.MM.15- AKM.MM.27- EAK.S.30- EAK.G.16- EAK.H.25- AKM.MM.24- EAK.G.12- EAK.S.04- AKM.MM.04- EAK.G.06- EAK.S.05- EAK.L.01- EAK.KSL.06- EAK.G.15- EAK.S.10’nci sıradaki iş kalemlerine </w:t>
      </w:r>
      <w:r w:rsidRPr="00AD6E13">
        <w:rPr>
          <w:b/>
          <w:bCs/>
          <w:color w:val="0062A8"/>
        </w:rPr>
        <w:lastRenderedPageBreak/>
        <w:t xml:space="preserve">verilen puan üzerinden değerlendirilecek olup, toplamda 40 </w:t>
      </w:r>
      <w:proofErr w:type="spellStart"/>
      <w:r w:rsidRPr="00AD6E13">
        <w:rPr>
          <w:b/>
          <w:bCs/>
          <w:color w:val="0062A8"/>
        </w:rPr>
        <w:t>puandır.İş</w:t>
      </w:r>
      <w:proofErr w:type="spellEnd"/>
      <w:r w:rsidRPr="00AD6E13">
        <w:rPr>
          <w:b/>
          <w:bCs/>
          <w:color w:val="0062A8"/>
        </w:rPr>
        <w:t xml:space="preserve"> kalemlerinin her birinin puanı aşağıdaki tabloda belirtilmiştir.</w:t>
      </w:r>
    </w:p>
    <w:tbl>
      <w:tblPr>
        <w:tblW w:w="792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702"/>
        <w:gridCol w:w="5501"/>
        <w:gridCol w:w="855"/>
      </w:tblGrid>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POZ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İMALATIN CİNSİ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PUAN</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AKM.MM.17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YUTUCU ÖZELLİKLİ AKUSTİK PANEL ( TAVAN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4</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KONFERANS KOLTUĞU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3,5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YÜKSEK FREKANS MODÜLÜ (ANA/MAIN SAĞ VE SOL)</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2</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DÜŞÜK-ORTA FREKANS MODÜLÜ (ANA/MAIN SAĞ VE SOL)</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2</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.39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RGB WALLWASHER 45X1W (120CM)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2</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EAK.K</w:t>
            </w:r>
            <w:proofErr w:type="gramEnd"/>
            <w:r w:rsidRPr="00AD6E13">
              <w:rPr>
                <w:rFonts w:ascii="Times New Roman" w:hAnsi="Times New Roman" w:cs="Times New Roman"/>
                <w:sz w:val="24"/>
                <w:szCs w:val="24"/>
              </w:rPr>
              <w:t>.02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5G WIFI KABLOSUZ, BAŞKAN VE DELEGE ÜNİTESİ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AKM.MM.18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YUTUCU ÖZELLİKLİ AKUSTİK PANEL ( DUVAR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AKM.MM.19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YANSITICI ÖZELLİKLİ AKUSTİK PANEL DUVAR KAPLAMA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K. MECLİS SALON AKUSTİK KARO HALI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EAK.G.17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55’’ VIDEO WALL MODÜLÜ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AKM.MM.26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SALON ZEMİN SİSTEMİ 26,5 MTX1MT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EAK.H</w:t>
            </w:r>
            <w:proofErr w:type="gramEnd"/>
            <w:r w:rsidRPr="00AD6E13">
              <w:rPr>
                <w:rFonts w:ascii="Times New Roman" w:hAnsi="Times New Roman" w:cs="Times New Roman"/>
                <w:sz w:val="24"/>
                <w:szCs w:val="24"/>
              </w:rPr>
              <w:t>.18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TRIAX 11- HF CABLE</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SAHNE ÜSTÜ MONİTÖR HOPARLÖR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.09</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AĞ (NETWORK) TABANLI, GÜÇ AMPLİFİKATÖRÜ. TİP-1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EAK.L.08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15-30 VE 25-50 ODAK PROFİL SPOT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xml:space="preserve">A.K.M. </w:t>
            </w:r>
            <w:proofErr w:type="gramStart"/>
            <w:r w:rsidRPr="00AD6E13">
              <w:rPr>
                <w:rFonts w:ascii="Times New Roman" w:hAnsi="Times New Roman" w:cs="Times New Roman"/>
                <w:sz w:val="24"/>
                <w:szCs w:val="24"/>
              </w:rPr>
              <w:t>ZA.ASANSÖR</w:t>
            </w:r>
            <w:proofErr w:type="gramEnd"/>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ENGELLİ ASANSÖRÜ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AKM.MM.28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SAHNE PERDE SİSTEMİ ( 1900X700 CM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EAK.L.10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HAREKETLİ KAFALI SPOT ( MOVING HEAD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AKM.MM.06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DELEGE MASA (160X60X75 CM) MDF LAM</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EAK.KSS</w:t>
            </w:r>
            <w:proofErr w:type="gramEnd"/>
            <w:r w:rsidRPr="00AD6E13">
              <w:rPr>
                <w:rFonts w:ascii="Times New Roman" w:hAnsi="Times New Roman" w:cs="Times New Roman"/>
                <w:sz w:val="24"/>
                <w:szCs w:val="24"/>
              </w:rPr>
              <w:t>.01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1,8KW TRI-AMP. ÇİZGİ SIRALI SES MODÜLÜ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EAK.G.08</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8500 ANSLÜMEN, DLP, WUXGA PROJEKSİYON CİHAZI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AKM.MM.15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AKUSTİK-KAPI- K.MECLİS</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1</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AKM.MM.27</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SAHNE ZEMİN SİSTEMİ (BÜYÜK KONFERANS SALONU İÇİN)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.30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xml:space="preserve">SARKIT TİP HOPARLÖR </w:t>
            </w:r>
            <w:proofErr w:type="gramStart"/>
            <w:r w:rsidRPr="00AD6E13">
              <w:rPr>
                <w:rFonts w:ascii="Times New Roman" w:hAnsi="Times New Roman" w:cs="Times New Roman"/>
                <w:sz w:val="24"/>
                <w:szCs w:val="24"/>
              </w:rPr>
              <w:t>(</w:t>
            </w:r>
            <w:proofErr w:type="gramEnd"/>
            <w:r w:rsidRPr="00AD6E13">
              <w:rPr>
                <w:rFonts w:ascii="Times New Roman" w:hAnsi="Times New Roman" w:cs="Times New Roman"/>
                <w:sz w:val="24"/>
                <w:szCs w:val="24"/>
              </w:rPr>
              <w:t>SALON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lastRenderedPageBreak/>
              <w:t>EAK.G.16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55’’ MONİTÖR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EAK.H</w:t>
            </w:r>
            <w:proofErr w:type="gramEnd"/>
            <w:r w:rsidRPr="00AD6E13">
              <w:rPr>
                <w:rFonts w:ascii="Times New Roman" w:hAnsi="Times New Roman" w:cs="Times New Roman"/>
                <w:sz w:val="24"/>
                <w:szCs w:val="24"/>
              </w:rPr>
              <w:t>.25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xml:space="preserve">PROJE </w:t>
            </w:r>
            <w:proofErr w:type="gramStart"/>
            <w:r w:rsidRPr="00AD6E13">
              <w:rPr>
                <w:rFonts w:ascii="Times New Roman" w:hAnsi="Times New Roman" w:cs="Times New Roman"/>
                <w:sz w:val="24"/>
                <w:szCs w:val="24"/>
              </w:rPr>
              <w:t>KAPSAMINDA , GEREKLİ</w:t>
            </w:r>
            <w:proofErr w:type="gramEnd"/>
            <w:r w:rsidRPr="00AD6E13">
              <w:rPr>
                <w:rFonts w:ascii="Times New Roman" w:hAnsi="Times New Roman" w:cs="Times New Roman"/>
                <w:sz w:val="24"/>
                <w:szCs w:val="24"/>
              </w:rPr>
              <w:t xml:space="preserve"> EĞİTİMLERİN VERİLMESİ, MÜHENDİSLİK VE ENTEGRASYON HİZMETLERİ, GEREKLİ BÜTÜN YAZILIMLARIN TEMİNİ, LİSANSLARIN TEMİNİ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AKM.MM.24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SES VE ISI İZOLASYONU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EAK.G.12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SPEED DOME KAMERA</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MERKEZ/ CENTER MODÜLÜ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AKM.MM.04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MECLİS SALON DELEGE KOLTUĞU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EAK.G.06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İŞ İSTASYONU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.05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SAHNE ÜSTÜ ÖN DOLGU MODÜLÜ (FRONT FILL SPEAKERS)</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EAK.L.01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WEB TABANLI IŞIK KONTROL KONSOLÜ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EAK.KSL</w:t>
            </w:r>
            <w:proofErr w:type="gramEnd"/>
            <w:r w:rsidRPr="00AD6E13">
              <w:rPr>
                <w:rFonts w:ascii="Times New Roman" w:hAnsi="Times New Roman" w:cs="Times New Roman"/>
                <w:sz w:val="24"/>
                <w:szCs w:val="24"/>
              </w:rPr>
              <w:t>.06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36X1 W RGB LED BOYAMA SPOTU ( WASHER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EAK.G.15</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40” MONİTÖR</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proofErr w:type="gramStart"/>
            <w:r w:rsidRPr="00AD6E13">
              <w:rPr>
                <w:rFonts w:ascii="Times New Roman" w:hAnsi="Times New Roman" w:cs="Times New Roman"/>
                <w:sz w:val="24"/>
                <w:szCs w:val="24"/>
              </w:rPr>
              <w:t>EAK.S</w:t>
            </w:r>
            <w:proofErr w:type="gramEnd"/>
            <w:r w:rsidRPr="00AD6E13">
              <w:rPr>
                <w:rFonts w:ascii="Times New Roman" w:hAnsi="Times New Roman" w:cs="Times New Roman"/>
                <w:sz w:val="24"/>
                <w:szCs w:val="24"/>
              </w:rPr>
              <w:t>.10</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AĞ (NETWORK) TABANLI, GÜÇ AMPLİFİKATÖRÜ. TİP-2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0,5</w:t>
            </w:r>
          </w:p>
        </w:tc>
      </w:tr>
      <w:tr w:rsidR="00AD6E13" w:rsidRPr="00AD6E13" w:rsidTr="00AD6E13">
        <w:trPr>
          <w:trHeight w:val="375"/>
          <w:tblCellSpacing w:w="7" w:type="dxa"/>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                                                                        TOPLAM PUAN</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AD6E13" w:rsidRPr="00AD6E13" w:rsidRDefault="00AD6E13" w:rsidP="00AD6E13">
            <w:pPr>
              <w:spacing w:after="0" w:line="240" w:lineRule="atLeast"/>
              <w:jc w:val="both"/>
              <w:rPr>
                <w:rFonts w:ascii="Times New Roman" w:hAnsi="Times New Roman" w:cs="Times New Roman"/>
                <w:sz w:val="24"/>
                <w:szCs w:val="24"/>
              </w:rPr>
            </w:pPr>
            <w:r w:rsidRPr="00AD6E13">
              <w:rPr>
                <w:rFonts w:ascii="Times New Roman" w:hAnsi="Times New Roman" w:cs="Times New Roman"/>
                <w:sz w:val="24"/>
                <w:szCs w:val="24"/>
              </w:rPr>
              <w:t>40</w:t>
            </w:r>
          </w:p>
        </w:tc>
      </w:tr>
    </w:tbl>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Söz konusu iş kalemleri için isteklilerce teklif edilen fiyatların toplam tekliflerine oranının; aynı iş kalemlerinin yaklaşık maliyetteki bedellerinin toplam yaklaşık maliyete oranının %85 - %115 </w:t>
      </w:r>
      <w:proofErr w:type="gramStart"/>
      <w:r w:rsidRPr="00AD6E13">
        <w:rPr>
          <w:b/>
          <w:bCs/>
          <w:color w:val="0062A8"/>
        </w:rPr>
        <w:t>aralığında</w:t>
      </w:r>
      <w:proofErr w:type="gramEnd"/>
      <w:r w:rsidRPr="00AD6E13">
        <w:rPr>
          <w:b/>
          <w:bCs/>
          <w:color w:val="0062A8"/>
        </w:rPr>
        <w:t xml:space="preserve"> (%85 ve %115 dahil) kalması durumunda her bir iş kalemi için yukarıdaki tabloda yer alan puanlar verilecektir. İsteklilerin teklif oranları %85 - %115 </w:t>
      </w:r>
      <w:proofErr w:type="gramStart"/>
      <w:r w:rsidRPr="00AD6E13">
        <w:rPr>
          <w:b/>
          <w:bCs/>
          <w:color w:val="0062A8"/>
        </w:rPr>
        <w:t>aralığı</w:t>
      </w:r>
      <w:proofErr w:type="gramEnd"/>
      <w:r w:rsidRPr="00AD6E13">
        <w:rPr>
          <w:b/>
          <w:bCs/>
          <w:color w:val="0062A8"/>
        </w:rPr>
        <w:t xml:space="preserve"> dışında kalıyorsa iş kalemleri için puan alamayacaklardır. Kalite ve teknik değer nitelik puanı, her bir iş kalemi için verilen puanların toplamıdır.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Kalite ve maliyet yapılarının uyumu puanı(KTDNP),her bir iş kalemi için verilen puanların toplamıdır.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A.3.DEĞERLENDİRME PUANLAMASI</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Değerlendirme puanı(DP),teklif fiyat puanı ile Kalite Ve Teknik Değer Nitelik Puanının(DP=TFP+KTDNP) toplamıdır. Ekonomik açıdan en avantajlı </w:t>
      </w:r>
      <w:proofErr w:type="gramStart"/>
      <w:r w:rsidRPr="00AD6E13">
        <w:rPr>
          <w:b/>
          <w:bCs/>
          <w:color w:val="0062A8"/>
        </w:rPr>
        <w:t>teklif ,değerlendirme</w:t>
      </w:r>
      <w:proofErr w:type="gramEnd"/>
      <w:r w:rsidRPr="00AD6E13">
        <w:rPr>
          <w:b/>
          <w:bCs/>
          <w:color w:val="0062A8"/>
        </w:rPr>
        <w:t xml:space="preserve"> Puanı en yüksek olan istekliye ait tekliftir.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Puanlama sonucunda eşit puanlı </w:t>
      </w:r>
      <w:proofErr w:type="spellStart"/>
      <w:proofErr w:type="gramStart"/>
      <w:r w:rsidRPr="00AD6E13">
        <w:rPr>
          <w:b/>
          <w:bCs/>
          <w:color w:val="0062A8"/>
        </w:rPr>
        <w:t>tekliflerden,Fiyatı</w:t>
      </w:r>
      <w:proofErr w:type="spellEnd"/>
      <w:proofErr w:type="gramEnd"/>
      <w:r w:rsidRPr="00AD6E13">
        <w:rPr>
          <w:b/>
          <w:bCs/>
          <w:color w:val="0062A8"/>
        </w:rPr>
        <w:t xml:space="preserve"> daha düşük olan </w:t>
      </w:r>
      <w:proofErr w:type="spellStart"/>
      <w:r w:rsidRPr="00AD6E13">
        <w:rPr>
          <w:b/>
          <w:bCs/>
          <w:color w:val="0062A8"/>
        </w:rPr>
        <w:t>istekli,ekonomik</w:t>
      </w:r>
      <w:proofErr w:type="spellEnd"/>
      <w:r w:rsidRPr="00AD6E13">
        <w:rPr>
          <w:b/>
          <w:bCs/>
          <w:color w:val="0062A8"/>
        </w:rPr>
        <w:t xml:space="preserve"> açıdan avantajlı teklif sayılacaktır.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 xml:space="preserve">KALİTE VE TEKNİK DEĞER NİTELİK (KTDNP) PUANLAMA Hesabında alt ve üst </w:t>
      </w:r>
      <w:proofErr w:type="spellStart"/>
      <w:proofErr w:type="gramStart"/>
      <w:r w:rsidRPr="00AD6E13">
        <w:rPr>
          <w:b/>
          <w:bCs/>
          <w:color w:val="0062A8"/>
        </w:rPr>
        <w:t>oranlar,virgülden</w:t>
      </w:r>
      <w:proofErr w:type="spellEnd"/>
      <w:proofErr w:type="gramEnd"/>
      <w:r w:rsidRPr="00AD6E13">
        <w:rPr>
          <w:b/>
          <w:bCs/>
          <w:color w:val="0062A8"/>
        </w:rPr>
        <w:t xml:space="preserve"> sonra 4 (dört) hane dikkate alınacaktır.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Örnek; 0,12560-0,12561-0,12562-0,12563-0,12564 sayıları  0,1256 olarak uygulama yapılacaktır,</w:t>
      </w:r>
    </w:p>
    <w:p w:rsidR="00AD6E13" w:rsidRPr="00AD6E13" w:rsidRDefault="00AD6E13" w:rsidP="00AD6E13">
      <w:pPr>
        <w:pStyle w:val="NormalWeb"/>
        <w:spacing w:before="0" w:beforeAutospacing="0" w:after="0" w:afterAutospacing="0" w:line="240" w:lineRule="atLeast"/>
        <w:jc w:val="both"/>
        <w:rPr>
          <w:b/>
          <w:bCs/>
          <w:color w:val="0062A8"/>
        </w:rPr>
      </w:pPr>
      <w:r w:rsidRPr="00AD6E13">
        <w:rPr>
          <w:b/>
          <w:bCs/>
          <w:color w:val="0062A8"/>
        </w:rPr>
        <w:t>Örnek; 0,12565-0,12566-0,12567-0,12568-0,12569 sayıları  0,1257 olarak  uygulama yapılacaktır.</w:t>
      </w:r>
    </w:p>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6.</w:t>
      </w:r>
      <w:r w:rsidRPr="00AD6E13">
        <w:rPr>
          <w:rFonts w:ascii="Times New Roman" w:hAnsi="Times New Roman" w:cs="Times New Roman"/>
          <w:color w:val="666666"/>
          <w:sz w:val="24"/>
          <w:szCs w:val="24"/>
        </w:rPr>
        <w:t> İhaleye sadece yerli istekliler katılabilecektir.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7.</w:t>
      </w:r>
      <w:r w:rsidRPr="00AD6E13">
        <w:rPr>
          <w:rFonts w:ascii="Times New Roman" w:hAnsi="Times New Roman" w:cs="Times New Roman"/>
          <w:color w:val="666666"/>
          <w:sz w:val="24"/>
          <w:szCs w:val="24"/>
        </w:rPr>
        <w:t> İhale dokümanının görülmesi:</w:t>
      </w:r>
      <w:r w:rsidRPr="00AD6E13">
        <w:rPr>
          <w:rFonts w:ascii="Times New Roman" w:hAnsi="Times New Roman" w:cs="Times New Roman"/>
          <w:color w:val="666666"/>
          <w:sz w:val="24"/>
          <w:szCs w:val="24"/>
        </w:rPr>
        <w:br/>
      </w:r>
      <w:proofErr w:type="gramStart"/>
      <w:r w:rsidRPr="00AD6E13">
        <w:rPr>
          <w:rFonts w:ascii="Times New Roman" w:hAnsi="Times New Roman" w:cs="Times New Roman"/>
          <w:b/>
          <w:bCs/>
          <w:color w:val="666666"/>
          <w:sz w:val="24"/>
          <w:szCs w:val="24"/>
        </w:rPr>
        <w:t>7.1</w:t>
      </w:r>
      <w:proofErr w:type="gramEnd"/>
      <w:r w:rsidRPr="00AD6E13">
        <w:rPr>
          <w:rFonts w:ascii="Times New Roman" w:hAnsi="Times New Roman" w:cs="Times New Roman"/>
          <w:b/>
          <w:bCs/>
          <w:color w:val="666666"/>
          <w:sz w:val="24"/>
          <w:szCs w:val="24"/>
        </w:rPr>
        <w:t>.</w:t>
      </w:r>
      <w:r w:rsidRPr="00AD6E13">
        <w:rPr>
          <w:rFonts w:ascii="Times New Roman" w:hAnsi="Times New Roman" w:cs="Times New Roman"/>
          <w:color w:val="666666"/>
          <w:sz w:val="24"/>
          <w:szCs w:val="24"/>
        </w:rPr>
        <w:t> İhale dokümanı, idarenin adresinde görülebilir.</w:t>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lastRenderedPageBreak/>
        <w:t>7.2.</w:t>
      </w:r>
      <w:r w:rsidRPr="00AD6E13">
        <w:rPr>
          <w:rFonts w:ascii="Times New Roman" w:hAnsi="Times New Roman" w:cs="Times New Roman"/>
          <w:color w:val="666666"/>
          <w:sz w:val="24"/>
          <w:szCs w:val="24"/>
        </w:rPr>
        <w:t> İhaleye teklif verecek olanların ihale dokümanını EKAP üzerinden e-imza kullanarak indirmeleri zorunludur.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8.</w:t>
      </w:r>
      <w:r w:rsidRPr="00AD6E13">
        <w:rPr>
          <w:rFonts w:ascii="Times New Roman" w:hAnsi="Times New Roman" w:cs="Times New Roman"/>
          <w:color w:val="666666"/>
          <w:sz w:val="24"/>
          <w:szCs w:val="24"/>
        </w:rPr>
        <w:t> Teklifler, ihale tarih ve saatine kadar </w:t>
      </w:r>
      <w:r w:rsidRPr="00AD6E13">
        <w:rPr>
          <w:rStyle w:val="idarebilgi"/>
          <w:rFonts w:ascii="Times New Roman" w:hAnsi="Times New Roman" w:cs="Times New Roman"/>
          <w:b/>
          <w:bCs/>
          <w:color w:val="0062A8"/>
          <w:sz w:val="24"/>
          <w:szCs w:val="24"/>
        </w:rPr>
        <w:t>BABADEMIRTAS MAH. TEKKE KAPI CAD. FEN ISLERI MD. 22020 SARAÇHANE EDİRNE MERKEZ </w:t>
      </w:r>
      <w:r w:rsidRPr="00AD6E13">
        <w:rPr>
          <w:rFonts w:ascii="Times New Roman" w:hAnsi="Times New Roman" w:cs="Times New Roman"/>
          <w:color w:val="666666"/>
          <w:sz w:val="24"/>
          <w:szCs w:val="24"/>
        </w:rPr>
        <w:t>adresine elden teslim edilebileceği gibi, aynı adrese iadeli taahhütlü posta vasıtasıyla da gönderilebilir.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9.</w:t>
      </w:r>
      <w:r w:rsidRPr="00AD6E13">
        <w:rPr>
          <w:rFonts w:ascii="Times New Roman" w:hAnsi="Times New Roman" w:cs="Times New Roman"/>
          <w:color w:val="666666"/>
          <w:sz w:val="24"/>
          <w:szCs w:val="24"/>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AD6E13">
        <w:rPr>
          <w:rFonts w:ascii="Times New Roman" w:hAnsi="Times New Roman" w:cs="Times New Roman"/>
          <w:color w:val="666666"/>
          <w:sz w:val="24"/>
          <w:szCs w:val="24"/>
        </w:rPr>
        <w:br/>
        <w:t>Bu ihalede, işin tamamı için teklif verilecektir.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10.</w:t>
      </w:r>
      <w:r w:rsidRPr="00AD6E13">
        <w:rPr>
          <w:rFonts w:ascii="Times New Roman" w:hAnsi="Times New Roman" w:cs="Times New Roman"/>
          <w:color w:val="666666"/>
          <w:sz w:val="24"/>
          <w:szCs w:val="24"/>
        </w:rPr>
        <w:t> İstekliler teklif ettikleri bedelin %3’ünden az olmamak üzere kendi belirleyecekleri tutarda geçici teminat vereceklerdir.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11.</w:t>
      </w:r>
      <w:r w:rsidRPr="00AD6E13">
        <w:rPr>
          <w:rFonts w:ascii="Times New Roman" w:hAnsi="Times New Roman" w:cs="Times New Roman"/>
          <w:color w:val="666666"/>
          <w:sz w:val="24"/>
          <w:szCs w:val="24"/>
        </w:rPr>
        <w:t> Verilen tekliflerin geçerlilik süresi, ihale tarihinden itibaren </w:t>
      </w:r>
      <w:r w:rsidRPr="00AD6E13">
        <w:rPr>
          <w:rStyle w:val="idarebilgi"/>
          <w:rFonts w:ascii="Times New Roman" w:hAnsi="Times New Roman" w:cs="Times New Roman"/>
          <w:b/>
          <w:bCs/>
          <w:color w:val="0062A8"/>
          <w:sz w:val="24"/>
          <w:szCs w:val="24"/>
        </w:rPr>
        <w:t>90 (Doksan)</w:t>
      </w:r>
      <w:r w:rsidRPr="00AD6E13">
        <w:rPr>
          <w:rFonts w:ascii="Times New Roman" w:hAnsi="Times New Roman" w:cs="Times New Roman"/>
          <w:color w:val="666666"/>
          <w:sz w:val="24"/>
          <w:szCs w:val="24"/>
        </w:rPr>
        <w:t> takvim günüdür.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12.</w:t>
      </w:r>
      <w:r w:rsidRPr="00AD6E13">
        <w:rPr>
          <w:rFonts w:ascii="Times New Roman" w:hAnsi="Times New Roman" w:cs="Times New Roman"/>
          <w:color w:val="666666"/>
          <w:sz w:val="24"/>
          <w:szCs w:val="24"/>
        </w:rPr>
        <w:t> Konsorsiyum olarak ihaleye teklif verilemez.</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13. </w:t>
      </w:r>
      <w:r w:rsidRPr="00AD6E13">
        <w:rPr>
          <w:rFonts w:ascii="Times New Roman" w:hAnsi="Times New Roman" w:cs="Times New Roman"/>
          <w:color w:val="666666"/>
          <w:sz w:val="24"/>
          <w:szCs w:val="24"/>
        </w:rPr>
        <w:t>Bu ihalede elektronik eksiltme yapılmayacaktır.</w:t>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color w:val="666666"/>
          <w:sz w:val="24"/>
          <w:szCs w:val="24"/>
        </w:rPr>
        <w:br/>
      </w:r>
      <w:r w:rsidRPr="00AD6E13">
        <w:rPr>
          <w:rFonts w:ascii="Times New Roman" w:hAnsi="Times New Roman" w:cs="Times New Roman"/>
          <w:b/>
          <w:bCs/>
          <w:color w:val="666666"/>
          <w:sz w:val="24"/>
          <w:szCs w:val="24"/>
        </w:rPr>
        <w:t>14. Diğer hususlar:</w:t>
      </w:r>
    </w:p>
    <w:p w:rsidR="00AD6E13" w:rsidRPr="00AD6E13" w:rsidRDefault="00AD6E13" w:rsidP="00AD6E13">
      <w:pPr>
        <w:spacing w:after="0" w:line="240" w:lineRule="atLeast"/>
        <w:jc w:val="both"/>
        <w:rPr>
          <w:rFonts w:ascii="Times New Roman" w:hAnsi="Times New Roman" w:cs="Times New Roman"/>
          <w:color w:val="666666"/>
          <w:sz w:val="24"/>
          <w:szCs w:val="24"/>
        </w:rPr>
      </w:pPr>
      <w:r w:rsidRPr="00AD6E13">
        <w:rPr>
          <w:rFonts w:ascii="Times New Roman" w:hAnsi="Times New Roman" w:cs="Times New Roman"/>
          <w:color w:val="666666"/>
          <w:sz w:val="24"/>
          <w:szCs w:val="24"/>
        </w:rPr>
        <w:t>İhalede Uygulanacak Sınır Değer Katsayısı (N) : </w:t>
      </w:r>
      <w:r w:rsidRPr="00AD6E13">
        <w:rPr>
          <w:rStyle w:val="idarebilgi"/>
          <w:rFonts w:ascii="Times New Roman" w:hAnsi="Times New Roman" w:cs="Times New Roman"/>
          <w:b/>
          <w:bCs/>
          <w:color w:val="0062A8"/>
          <w:sz w:val="24"/>
          <w:szCs w:val="24"/>
        </w:rPr>
        <w:t>1,00</w:t>
      </w:r>
      <w:r w:rsidRPr="00AD6E13">
        <w:rPr>
          <w:rFonts w:ascii="Times New Roman" w:hAnsi="Times New Roman" w:cs="Times New Roman"/>
          <w:color w:val="666666"/>
          <w:sz w:val="24"/>
          <w:szCs w:val="24"/>
        </w:rPr>
        <w:br/>
        <w:t>Teklifi sınır değerin altında olduğu tespit edilen isteklilerin teklifleri, Kanunun 38 inci maddesinde öngörülen açıklama istenmeksizin reddedilecektir.</w:t>
      </w:r>
    </w:p>
    <w:p w:rsidR="000D17DA" w:rsidRPr="00AD6E13" w:rsidRDefault="000D17DA" w:rsidP="00AD6E13">
      <w:pPr>
        <w:spacing w:after="0"/>
        <w:rPr>
          <w:rFonts w:ascii="Times New Roman" w:hAnsi="Times New Roman" w:cs="Times New Roman"/>
          <w:sz w:val="24"/>
          <w:szCs w:val="24"/>
        </w:rPr>
      </w:pPr>
    </w:p>
    <w:sectPr w:rsidR="000D17DA" w:rsidRPr="00AD6E13" w:rsidSect="003511A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B6"/>
    <w:rsid w:val="000D17DA"/>
    <w:rsid w:val="001A57D9"/>
    <w:rsid w:val="003511A9"/>
    <w:rsid w:val="00675AB6"/>
    <w:rsid w:val="00AD6E13"/>
    <w:rsid w:val="00D05869"/>
    <w:rsid w:val="00FC0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57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57D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A57D9"/>
  </w:style>
  <w:style w:type="character" w:customStyle="1" w:styleId="idarebilgi">
    <w:name w:val="idarebilgi"/>
    <w:basedOn w:val="VarsaylanParagrafYazTipi"/>
    <w:rsid w:val="001A57D9"/>
  </w:style>
  <w:style w:type="character" w:customStyle="1" w:styleId="ilanbaslik">
    <w:name w:val="ilanbaslik"/>
    <w:basedOn w:val="VarsaylanParagrafYazTipi"/>
    <w:rsid w:val="001A57D9"/>
  </w:style>
  <w:style w:type="paragraph" w:styleId="NormalWeb">
    <w:name w:val="Normal (Web)"/>
    <w:basedOn w:val="Normal"/>
    <w:uiPriority w:val="99"/>
    <w:unhideWhenUsed/>
    <w:rsid w:val="001A57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58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A57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57D9"/>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A57D9"/>
  </w:style>
  <w:style w:type="character" w:customStyle="1" w:styleId="idarebilgi">
    <w:name w:val="idarebilgi"/>
    <w:basedOn w:val="VarsaylanParagrafYazTipi"/>
    <w:rsid w:val="001A57D9"/>
  </w:style>
  <w:style w:type="character" w:customStyle="1" w:styleId="ilanbaslik">
    <w:name w:val="ilanbaslik"/>
    <w:basedOn w:val="VarsaylanParagrafYazTipi"/>
    <w:rsid w:val="001A57D9"/>
  </w:style>
  <w:style w:type="paragraph" w:styleId="NormalWeb">
    <w:name w:val="Normal (Web)"/>
    <w:basedOn w:val="Normal"/>
    <w:uiPriority w:val="99"/>
    <w:unhideWhenUsed/>
    <w:rsid w:val="001A57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58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1807">
      <w:bodyDiv w:val="1"/>
      <w:marLeft w:val="0"/>
      <w:marRight w:val="0"/>
      <w:marTop w:val="0"/>
      <w:marBottom w:val="0"/>
      <w:divBdr>
        <w:top w:val="none" w:sz="0" w:space="0" w:color="auto"/>
        <w:left w:val="none" w:sz="0" w:space="0" w:color="auto"/>
        <w:bottom w:val="none" w:sz="0" w:space="0" w:color="auto"/>
        <w:right w:val="none" w:sz="0" w:space="0" w:color="auto"/>
      </w:divBdr>
      <w:divsChild>
        <w:div w:id="2069299723">
          <w:marLeft w:val="0"/>
          <w:marRight w:val="0"/>
          <w:marTop w:val="0"/>
          <w:marBottom w:val="0"/>
          <w:divBdr>
            <w:top w:val="none" w:sz="0" w:space="0" w:color="auto"/>
            <w:left w:val="none" w:sz="0" w:space="0" w:color="auto"/>
            <w:bottom w:val="none" w:sz="0" w:space="0" w:color="auto"/>
            <w:right w:val="none" w:sz="0" w:space="0" w:color="auto"/>
          </w:divBdr>
        </w:div>
        <w:div w:id="55445769">
          <w:marLeft w:val="0"/>
          <w:marRight w:val="0"/>
          <w:marTop w:val="0"/>
          <w:marBottom w:val="0"/>
          <w:divBdr>
            <w:top w:val="none" w:sz="0" w:space="0" w:color="auto"/>
            <w:left w:val="none" w:sz="0" w:space="0" w:color="auto"/>
            <w:bottom w:val="none" w:sz="0" w:space="0" w:color="auto"/>
            <w:right w:val="none" w:sz="0" w:space="0" w:color="auto"/>
          </w:divBdr>
        </w:div>
        <w:div w:id="1114137247">
          <w:marLeft w:val="0"/>
          <w:marRight w:val="0"/>
          <w:marTop w:val="0"/>
          <w:marBottom w:val="0"/>
          <w:divBdr>
            <w:top w:val="none" w:sz="0" w:space="0" w:color="auto"/>
            <w:left w:val="none" w:sz="0" w:space="0" w:color="auto"/>
            <w:bottom w:val="none" w:sz="0" w:space="0" w:color="auto"/>
            <w:right w:val="none" w:sz="0" w:space="0" w:color="auto"/>
          </w:divBdr>
        </w:div>
        <w:div w:id="530999304">
          <w:marLeft w:val="0"/>
          <w:marRight w:val="0"/>
          <w:marTop w:val="0"/>
          <w:marBottom w:val="0"/>
          <w:divBdr>
            <w:top w:val="none" w:sz="0" w:space="0" w:color="auto"/>
            <w:left w:val="none" w:sz="0" w:space="0" w:color="auto"/>
            <w:bottom w:val="none" w:sz="0" w:space="0" w:color="auto"/>
            <w:right w:val="none" w:sz="0" w:space="0" w:color="auto"/>
          </w:divBdr>
        </w:div>
        <w:div w:id="444544848">
          <w:marLeft w:val="0"/>
          <w:marRight w:val="0"/>
          <w:marTop w:val="0"/>
          <w:marBottom w:val="0"/>
          <w:divBdr>
            <w:top w:val="none" w:sz="0" w:space="0" w:color="auto"/>
            <w:left w:val="none" w:sz="0" w:space="0" w:color="auto"/>
            <w:bottom w:val="none" w:sz="0" w:space="0" w:color="auto"/>
            <w:right w:val="none" w:sz="0" w:space="0" w:color="auto"/>
          </w:divBdr>
        </w:div>
      </w:divsChild>
    </w:div>
    <w:div w:id="1049722386">
      <w:bodyDiv w:val="1"/>
      <w:marLeft w:val="0"/>
      <w:marRight w:val="0"/>
      <w:marTop w:val="0"/>
      <w:marBottom w:val="0"/>
      <w:divBdr>
        <w:top w:val="none" w:sz="0" w:space="0" w:color="auto"/>
        <w:left w:val="none" w:sz="0" w:space="0" w:color="auto"/>
        <w:bottom w:val="none" w:sz="0" w:space="0" w:color="auto"/>
        <w:right w:val="none" w:sz="0" w:space="0" w:color="auto"/>
      </w:divBdr>
      <w:divsChild>
        <w:div w:id="1272278239">
          <w:marLeft w:val="0"/>
          <w:marRight w:val="0"/>
          <w:marTop w:val="0"/>
          <w:marBottom w:val="0"/>
          <w:divBdr>
            <w:top w:val="none" w:sz="0" w:space="0" w:color="auto"/>
            <w:left w:val="none" w:sz="0" w:space="0" w:color="auto"/>
            <w:bottom w:val="none" w:sz="0" w:space="0" w:color="auto"/>
            <w:right w:val="none" w:sz="0" w:space="0" w:color="auto"/>
          </w:divBdr>
          <w:divsChild>
            <w:div w:id="1638998361">
              <w:marLeft w:val="0"/>
              <w:marRight w:val="0"/>
              <w:marTop w:val="0"/>
              <w:marBottom w:val="0"/>
              <w:divBdr>
                <w:top w:val="none" w:sz="0" w:space="0" w:color="auto"/>
                <w:left w:val="none" w:sz="0" w:space="0" w:color="auto"/>
                <w:bottom w:val="none" w:sz="0" w:space="0" w:color="auto"/>
                <w:right w:val="none" w:sz="0" w:space="0" w:color="auto"/>
              </w:divBdr>
            </w:div>
            <w:div w:id="1827280271">
              <w:marLeft w:val="0"/>
              <w:marRight w:val="0"/>
              <w:marTop w:val="0"/>
              <w:marBottom w:val="0"/>
              <w:divBdr>
                <w:top w:val="none" w:sz="0" w:space="0" w:color="auto"/>
                <w:left w:val="none" w:sz="0" w:space="0" w:color="auto"/>
                <w:bottom w:val="none" w:sz="0" w:space="0" w:color="auto"/>
                <w:right w:val="none" w:sz="0" w:space="0" w:color="auto"/>
              </w:divBdr>
            </w:div>
            <w:div w:id="649405238">
              <w:marLeft w:val="0"/>
              <w:marRight w:val="0"/>
              <w:marTop w:val="0"/>
              <w:marBottom w:val="0"/>
              <w:divBdr>
                <w:top w:val="none" w:sz="0" w:space="0" w:color="auto"/>
                <w:left w:val="none" w:sz="0" w:space="0" w:color="auto"/>
                <w:bottom w:val="none" w:sz="0" w:space="0" w:color="auto"/>
                <w:right w:val="none" w:sz="0" w:space="0" w:color="auto"/>
              </w:divBdr>
            </w:div>
            <w:div w:id="1335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11516</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Tosun</dc:creator>
  <cp:lastModifiedBy>Casper</cp:lastModifiedBy>
  <cp:revision>2</cp:revision>
  <cp:lastPrinted>2021-03-26T11:29:00Z</cp:lastPrinted>
  <dcterms:created xsi:type="dcterms:W3CDTF">2021-03-31T13:13:00Z</dcterms:created>
  <dcterms:modified xsi:type="dcterms:W3CDTF">2021-03-31T13:13:00Z</dcterms:modified>
</cp:coreProperties>
</file>